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9C9" w:rsidRPr="001338EB" w:rsidRDefault="001179C9" w:rsidP="001179C9">
      <w:pPr>
        <w:pStyle w:val="WP"/>
        <w:tabs>
          <w:tab w:val="right" w:pos="9498"/>
        </w:tabs>
        <w:rPr>
          <w:rFonts w:hint="eastAsia"/>
          <w:b/>
          <w:bCs/>
          <w:lang w:val="sv-SE" w:eastAsia="zh-CN"/>
        </w:rPr>
      </w:pPr>
      <w:r w:rsidRPr="001338EB">
        <w:rPr>
          <w:b/>
          <w:bCs/>
          <w:lang w:val="sv-SE"/>
        </w:rPr>
        <w:t>3GPP TSG GERAN</w:t>
      </w:r>
      <w:r>
        <w:rPr>
          <w:b/>
          <w:bCs/>
          <w:lang w:val="sv-SE"/>
        </w:rPr>
        <w:t>#66</w:t>
      </w:r>
      <w:r w:rsidRPr="001338EB">
        <w:rPr>
          <w:b/>
          <w:bCs/>
          <w:lang w:val="sv-SE"/>
        </w:rPr>
        <w:tab/>
      </w:r>
      <w:r>
        <w:rPr>
          <w:b/>
          <w:bCs/>
          <w:lang w:val="sv-SE"/>
        </w:rPr>
        <w:t xml:space="preserve">TDoc </w:t>
      </w:r>
      <w:r w:rsidRPr="00F24128">
        <w:rPr>
          <w:b/>
          <w:bCs/>
          <w:lang w:val="sv-SE"/>
        </w:rPr>
        <w:t>GP-1</w:t>
      </w:r>
      <w:r>
        <w:rPr>
          <w:b/>
          <w:bCs/>
          <w:lang w:val="sv-SE"/>
        </w:rPr>
        <w:t>50</w:t>
      </w:r>
      <w:r>
        <w:rPr>
          <w:b/>
          <w:bCs/>
          <w:lang w:val="sv-SE"/>
        </w:rPr>
        <w:t>519</w:t>
      </w:r>
    </w:p>
    <w:p w:rsidR="001179C9" w:rsidRPr="001338EB" w:rsidRDefault="001179C9" w:rsidP="001179C9">
      <w:pPr>
        <w:pStyle w:val="WP"/>
        <w:tabs>
          <w:tab w:val="right" w:pos="9498"/>
        </w:tabs>
        <w:outlineLvl w:val="0"/>
        <w:rPr>
          <w:rFonts w:hint="eastAsia"/>
          <w:b/>
          <w:color w:val="000000"/>
          <w:lang w:val="en-US" w:eastAsia="zh-CN"/>
        </w:rPr>
      </w:pPr>
      <w:r>
        <w:rPr>
          <w:b/>
          <w:color w:val="000000"/>
          <w:lang w:val="en-US" w:eastAsia="zh-CN"/>
        </w:rPr>
        <w:t>Vilnius, Lithuania</w:t>
      </w:r>
      <w:r>
        <w:rPr>
          <w:b/>
          <w:color w:val="000000"/>
          <w:lang w:val="en-US" w:eastAsia="zh-CN"/>
        </w:rPr>
        <w:tab/>
        <w:t>Agenda Item: 4.2</w:t>
      </w:r>
      <w:bookmarkStart w:id="0" w:name="_GoBack"/>
      <w:bookmarkEnd w:id="0"/>
    </w:p>
    <w:p w:rsidR="001179C9" w:rsidRDefault="001179C9" w:rsidP="001179C9">
      <w:pPr>
        <w:tabs>
          <w:tab w:val="right" w:pos="9638"/>
        </w:tabs>
        <w:autoSpaceDE w:val="0"/>
        <w:autoSpaceDN w:val="0"/>
        <w:rPr>
          <w:rFonts w:ascii="Arial" w:eastAsia="Times New Roman" w:hAnsi="Arial" w:cs="Arial"/>
          <w:b/>
          <w:lang w:val="en-GB"/>
        </w:rPr>
      </w:pPr>
      <w:r>
        <w:rPr>
          <w:rFonts w:ascii="Arial" w:eastAsia="Times New Roman" w:hAnsi="Arial" w:cs="Arial"/>
          <w:b/>
          <w:lang w:val="en-GB"/>
        </w:rPr>
        <w:t>25</w:t>
      </w:r>
      <w:r w:rsidRPr="00494613">
        <w:rPr>
          <w:rFonts w:ascii="Arial" w:eastAsia="Times New Roman" w:hAnsi="Arial" w:cs="Arial"/>
          <w:b/>
          <w:vertAlign w:val="superscript"/>
          <w:lang w:val="en-GB"/>
        </w:rPr>
        <w:t>th</w:t>
      </w:r>
      <w:r>
        <w:rPr>
          <w:rFonts w:ascii="Arial" w:eastAsia="Times New Roman" w:hAnsi="Arial" w:cs="Arial"/>
          <w:b/>
          <w:lang w:val="en-GB"/>
        </w:rPr>
        <w:t xml:space="preserve"> – </w:t>
      </w:r>
      <w:r>
        <w:rPr>
          <w:rFonts w:ascii="Arial" w:hAnsi="Arial" w:cs="Arial"/>
          <w:b/>
          <w:lang w:val="en-GB" w:eastAsia="zh-CN"/>
        </w:rPr>
        <w:t>29</w:t>
      </w:r>
      <w:r w:rsidRPr="00E51009">
        <w:rPr>
          <w:rFonts w:ascii="Arial" w:eastAsia="Times New Roman" w:hAnsi="Arial" w:cs="Arial"/>
          <w:b/>
          <w:vertAlign w:val="superscript"/>
          <w:lang w:val="en-GB"/>
        </w:rPr>
        <w:t>th</w:t>
      </w:r>
      <w:r>
        <w:rPr>
          <w:rFonts w:ascii="Arial" w:eastAsia="Times New Roman" w:hAnsi="Arial" w:cs="Arial"/>
          <w:b/>
          <w:lang w:val="en-GB"/>
        </w:rPr>
        <w:t xml:space="preserve"> </w:t>
      </w:r>
      <w:r>
        <w:rPr>
          <w:rFonts w:ascii="Calibri" w:eastAsia="Calibri" w:hAnsi="Calibri"/>
          <w:b/>
          <w:sz w:val="22"/>
          <w:szCs w:val="22"/>
        </w:rPr>
        <w:t>May</w:t>
      </w:r>
      <w:r>
        <w:rPr>
          <w:rFonts w:ascii="Arial" w:eastAsia="Times New Roman" w:hAnsi="Arial" w:cs="Arial"/>
          <w:b/>
          <w:lang w:val="en-GB"/>
        </w:rPr>
        <w:t>, 2015</w:t>
      </w:r>
    </w:p>
    <w:p w:rsidR="00A22DBF" w:rsidRPr="00EE351B" w:rsidRDefault="00A22DBF">
      <w:pPr>
        <w:rPr>
          <w:rFonts w:ascii="Arial" w:hAnsi="Arial" w:cs="Arial"/>
          <w:lang w:val="en-GB"/>
        </w:rPr>
      </w:pPr>
    </w:p>
    <w:p w:rsidR="00A22DBF" w:rsidRPr="00EE351B" w:rsidRDefault="00A22DBF">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A22DBF" w:rsidRPr="00C8158F" w:rsidTr="00E505D5">
        <w:tc>
          <w:tcPr>
            <w:tcW w:w="9747" w:type="dxa"/>
          </w:tcPr>
          <w:p w:rsidR="00A22DBF" w:rsidRPr="00EE351B" w:rsidRDefault="00A22DBF" w:rsidP="0015721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eastAsia="Batang" w:hAnsi="Arial" w:cs="Arial"/>
                <w:bCs/>
                <w:color w:val="000000"/>
                <w:sz w:val="24"/>
                <w:szCs w:val="24"/>
                <w:lang w:val="en-GB" w:eastAsia="ko-KR"/>
              </w:rPr>
              <w:t xml:space="preserve">Liaison </w:t>
            </w:r>
            <w:r w:rsidRPr="00EE351B">
              <w:rPr>
                <w:rFonts w:ascii="Arial" w:eastAsia="Batang" w:hAnsi="Arial" w:cs="Arial"/>
                <w:bCs/>
                <w:color w:val="000000"/>
                <w:sz w:val="24"/>
                <w:szCs w:val="24"/>
                <w:lang w:val="en-GB" w:eastAsia="ko-KR"/>
              </w:rPr>
              <w:t>on NGMN</w:t>
            </w:r>
            <w:r>
              <w:rPr>
                <w:rFonts w:ascii="Arial" w:eastAsia="Batang" w:hAnsi="Arial" w:cs="Arial"/>
                <w:bCs/>
                <w:color w:val="000000"/>
                <w:sz w:val="24"/>
                <w:szCs w:val="24"/>
                <w:lang w:val="en-GB" w:eastAsia="ko-KR"/>
              </w:rPr>
              <w:t xml:space="preserve"> 5G White Paper</w:t>
            </w:r>
          </w:p>
        </w:tc>
        <w:tc>
          <w:tcPr>
            <w:tcW w:w="7587" w:type="dxa"/>
          </w:tcPr>
          <w:p w:rsidR="00A22DBF" w:rsidRPr="00EE351B" w:rsidRDefault="00A22DBF"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A22DBF" w:rsidRPr="00C8158F" w:rsidTr="00E505D5">
        <w:tc>
          <w:tcPr>
            <w:tcW w:w="9747" w:type="dxa"/>
          </w:tcPr>
          <w:p w:rsidR="00A22DBF" w:rsidRPr="00EE351B" w:rsidRDefault="00A22DB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A22DBF" w:rsidRPr="00EE351B" w:rsidRDefault="00A22DBF">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A22DBF" w:rsidRPr="00157215" w:rsidTr="00E505D5">
        <w:tc>
          <w:tcPr>
            <w:tcW w:w="9747" w:type="dxa"/>
          </w:tcPr>
          <w:p w:rsidR="00A22DBF" w:rsidRPr="00EE351B" w:rsidRDefault="00A22DBF"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Alliance</w:t>
            </w:r>
          </w:p>
        </w:tc>
        <w:tc>
          <w:tcPr>
            <w:tcW w:w="7587" w:type="dxa"/>
          </w:tcPr>
          <w:p w:rsidR="00A22DBF" w:rsidRPr="00EE351B" w:rsidRDefault="00A22DBF"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A22DBF" w:rsidRPr="00157215" w:rsidTr="00E505D5">
        <w:tc>
          <w:tcPr>
            <w:tcW w:w="9747" w:type="dxa"/>
          </w:tcPr>
          <w:p w:rsidR="00A22DBF" w:rsidRPr="00EE351B" w:rsidRDefault="00A22DB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A22DBF" w:rsidRPr="00EE351B" w:rsidRDefault="00A22DB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A22DBF" w:rsidRPr="00EE351B" w:rsidTr="00E505D5">
        <w:tc>
          <w:tcPr>
            <w:tcW w:w="9747" w:type="dxa"/>
          </w:tcPr>
          <w:p w:rsidR="00A22DBF" w:rsidRPr="007D27F6" w:rsidRDefault="00A22DBF" w:rsidP="003A4E7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7D27F6">
              <w:rPr>
                <w:rFonts w:ascii="Arial" w:eastAsia="Batang" w:hAnsi="Arial" w:cs="Arial"/>
                <w:b/>
                <w:bCs/>
                <w:color w:val="000000"/>
                <w:sz w:val="24"/>
                <w:szCs w:val="24"/>
                <w:lang w:eastAsia="ko-KR"/>
              </w:rPr>
              <w:t xml:space="preserve">To: </w:t>
            </w:r>
            <w:r w:rsidRPr="004B3657">
              <w:rPr>
                <w:rFonts w:ascii="Arial" w:hAnsi="Arial" w:cs="Arial"/>
                <w:noProof/>
                <w:sz w:val="24"/>
                <w:szCs w:val="24"/>
              </w:rPr>
              <w:t>ETSI</w:t>
            </w:r>
          </w:p>
        </w:tc>
        <w:tc>
          <w:tcPr>
            <w:tcW w:w="7587" w:type="dxa"/>
          </w:tcPr>
          <w:p w:rsidR="00A22DBF" w:rsidRPr="007D27F6" w:rsidRDefault="00A22DBF" w:rsidP="00A87636">
            <w:pPr>
              <w:spacing w:after="60"/>
              <w:rPr>
                <w:rFonts w:ascii="Arial" w:eastAsia="Batang" w:hAnsi="Arial" w:cs="Arial"/>
                <w:color w:val="000000"/>
                <w:sz w:val="24"/>
                <w:szCs w:val="24"/>
                <w:lang w:eastAsia="ko-KR"/>
              </w:rPr>
            </w:pPr>
          </w:p>
        </w:tc>
      </w:tr>
      <w:tr w:rsidR="00A22DBF" w:rsidRPr="00EE351B" w:rsidTr="00E505D5">
        <w:tc>
          <w:tcPr>
            <w:tcW w:w="9747" w:type="dxa"/>
          </w:tcPr>
          <w:p w:rsidR="00A22DBF" w:rsidRPr="007D27F6" w:rsidRDefault="00A22DBF" w:rsidP="00D00ED9">
            <w:pPr>
              <w:spacing w:after="60"/>
              <w:ind w:left="420" w:hanging="420"/>
              <w:rPr>
                <w:rFonts w:ascii="Arial" w:hAnsi="Arial" w:cs="Arial"/>
                <w:color w:val="000000"/>
                <w:sz w:val="24"/>
                <w:szCs w:val="24"/>
                <w:lang w:eastAsia="zh-CN"/>
              </w:rPr>
            </w:pPr>
          </w:p>
        </w:tc>
        <w:tc>
          <w:tcPr>
            <w:tcW w:w="7587" w:type="dxa"/>
          </w:tcPr>
          <w:p w:rsidR="00A22DBF" w:rsidRPr="007D27F6" w:rsidRDefault="00A22DBF" w:rsidP="00CE43DE">
            <w:pPr>
              <w:tabs>
                <w:tab w:val="left" w:pos="1620"/>
                <w:tab w:val="left" w:pos="1800"/>
                <w:tab w:val="left" w:pos="1980"/>
              </w:tabs>
              <w:autoSpaceDE w:val="0"/>
              <w:autoSpaceDN w:val="0"/>
              <w:adjustRightInd w:val="0"/>
              <w:rPr>
                <w:rFonts w:ascii="Verdana" w:eastAsia="Times New Roman" w:hAnsi="Verdana"/>
                <w:color w:val="0000FF"/>
              </w:rPr>
            </w:pPr>
            <w:r w:rsidRPr="007D27F6">
              <w:rPr>
                <w:rFonts w:ascii="Arial" w:hAnsi="Arial" w:cs="Arial"/>
                <w:color w:val="000000"/>
                <w:sz w:val="24"/>
                <w:szCs w:val="24"/>
                <w:lang w:eastAsia="zh-CN"/>
              </w:rPr>
              <w:t xml:space="preserve"> </w:t>
            </w:r>
            <w:r w:rsidRPr="007D27F6">
              <w:rPr>
                <w:rFonts w:ascii="Verdana" w:eastAsia="Times New Roman" w:hAnsi="Verdana"/>
                <w:color w:val="0000FF"/>
              </w:rPr>
              <w:t> </w:t>
            </w:r>
          </w:p>
          <w:p w:rsidR="00A22DBF" w:rsidRPr="007D27F6" w:rsidRDefault="00A22DBF"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A22DBF" w:rsidRPr="00EE351B" w:rsidTr="00E505D5">
        <w:tc>
          <w:tcPr>
            <w:tcW w:w="9747" w:type="dxa"/>
          </w:tcPr>
          <w:p w:rsidR="00A22DBF" w:rsidRPr="00EE351B" w:rsidRDefault="00A22DBF" w:rsidP="003B13E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Date: </w:t>
            </w:r>
            <w:r>
              <w:rPr>
                <w:rFonts w:ascii="Arial" w:hAnsi="Arial" w:cs="Arial"/>
                <w:bCs/>
                <w:color w:val="000000"/>
                <w:sz w:val="24"/>
                <w:szCs w:val="24"/>
                <w:lang w:val="en-GB" w:eastAsia="zh-CN"/>
              </w:rPr>
              <w:t>1 April</w:t>
            </w:r>
            <w:r w:rsidRPr="00EE351B">
              <w:rPr>
                <w:rFonts w:ascii="Arial" w:hAnsi="Arial" w:cs="Arial"/>
                <w:bCs/>
                <w:color w:val="000000"/>
                <w:sz w:val="24"/>
                <w:szCs w:val="24"/>
                <w:lang w:val="en-GB" w:eastAsia="zh-CN"/>
              </w:rPr>
              <w:t xml:space="preserve"> 201</w:t>
            </w:r>
            <w:r>
              <w:rPr>
                <w:rFonts w:ascii="Arial" w:hAnsi="Arial" w:cs="Arial"/>
                <w:bCs/>
                <w:color w:val="000000"/>
                <w:sz w:val="24"/>
                <w:szCs w:val="24"/>
                <w:lang w:val="en-GB" w:eastAsia="zh-CN"/>
              </w:rPr>
              <w:t>5</w:t>
            </w:r>
          </w:p>
        </w:tc>
        <w:tc>
          <w:tcPr>
            <w:tcW w:w="7587" w:type="dxa"/>
          </w:tcPr>
          <w:p w:rsidR="00A22DBF" w:rsidRPr="00EE351B" w:rsidRDefault="00A22DBF"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A22DBF" w:rsidRPr="00EE351B" w:rsidTr="00E505D5">
        <w:tc>
          <w:tcPr>
            <w:tcW w:w="9747" w:type="dxa"/>
          </w:tcPr>
          <w:p w:rsidR="00A22DBF" w:rsidRPr="00EE351B" w:rsidRDefault="00A22DB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A22DBF" w:rsidRPr="00EE351B" w:rsidRDefault="00A22DB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A22DBF" w:rsidRPr="00824BEC" w:rsidTr="00E505D5">
        <w:tc>
          <w:tcPr>
            <w:tcW w:w="9747" w:type="dxa"/>
          </w:tcPr>
          <w:p w:rsidR="00A22DBF" w:rsidRPr="00EE351B" w:rsidRDefault="00A22DBF" w:rsidP="005A20A6">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Contacts: </w:t>
            </w:r>
            <w:hyperlink r:id="rId7" w:history="1">
              <w:r w:rsidRPr="00EE351B">
                <w:rPr>
                  <w:rStyle w:val="Hyperlink"/>
                  <w:rFonts w:ascii="Arial" w:eastAsia="Batang" w:hAnsi="Arial" w:cs="Arial"/>
                  <w:bCs/>
                  <w:sz w:val="24"/>
                  <w:szCs w:val="24"/>
                  <w:lang w:val="en-GB" w:eastAsia="ko-KR"/>
                </w:rPr>
                <w:t>Klaus Moschner</w:t>
              </w:r>
            </w:hyperlink>
            <w:r w:rsidRPr="00EE351B">
              <w:rPr>
                <w:rFonts w:ascii="Arial" w:eastAsia="Batang" w:hAnsi="Arial" w:cs="Arial"/>
                <w:bCs/>
                <w:color w:val="000000"/>
                <w:sz w:val="24"/>
                <w:szCs w:val="24"/>
                <w:lang w:val="en-GB" w:eastAsia="ko-KR"/>
              </w:rPr>
              <w:t xml:space="preserve"> (</w:t>
            </w:r>
            <w:hyperlink r:id="rId8" w:history="1">
              <w:r w:rsidRPr="00EE351B">
                <w:rPr>
                  <w:rStyle w:val="Hyperlink"/>
                  <w:rFonts w:ascii="Arial" w:eastAsia="Batang" w:hAnsi="Arial" w:cs="Arial"/>
                  <w:bCs/>
                  <w:sz w:val="24"/>
                  <w:szCs w:val="24"/>
                  <w:lang w:val="en-GB" w:eastAsia="ko-KR"/>
                </w:rPr>
                <w:t>NGMN Office</w:t>
              </w:r>
            </w:hyperlink>
            <w:r w:rsidRPr="00EE351B">
              <w:rPr>
                <w:rFonts w:ascii="Arial" w:eastAsia="Batang" w:hAnsi="Arial" w:cs="Arial"/>
                <w:bCs/>
                <w:color w:val="000000"/>
                <w:sz w:val="24"/>
                <w:szCs w:val="24"/>
                <w:lang w:val="en-GB" w:eastAsia="ko-KR"/>
              </w:rPr>
              <w:t xml:space="preserve">), </w:t>
            </w:r>
            <w:hyperlink r:id="rId9" w:history="1">
              <w:r w:rsidRPr="00EE351B">
                <w:rPr>
                  <w:rStyle w:val="Hyperlink"/>
                  <w:rFonts w:ascii="Arial" w:eastAsia="Batang" w:hAnsi="Arial" w:cs="Arial"/>
                  <w:bCs/>
                  <w:sz w:val="24"/>
                  <w:szCs w:val="24"/>
                  <w:lang w:val="en-GB" w:eastAsia="ko-KR"/>
                </w:rPr>
                <w:t>Philipp Deibert</w:t>
              </w:r>
            </w:hyperlink>
            <w:r w:rsidRPr="00EE351B">
              <w:rPr>
                <w:rFonts w:ascii="Arial" w:eastAsia="Batang" w:hAnsi="Arial" w:cs="Arial"/>
                <w:bCs/>
                <w:color w:val="000000"/>
                <w:sz w:val="24"/>
                <w:szCs w:val="24"/>
                <w:lang w:val="en-GB" w:eastAsia="ko-KR"/>
              </w:rPr>
              <w:t xml:space="preserve"> (</w:t>
            </w:r>
            <w:hyperlink r:id="rId10" w:history="1">
              <w:r w:rsidRPr="00EE351B">
                <w:rPr>
                  <w:rStyle w:val="Hyperlink"/>
                  <w:rFonts w:ascii="Arial" w:eastAsia="Batang" w:hAnsi="Arial" w:cs="Arial"/>
                  <w:bCs/>
                  <w:sz w:val="24"/>
                  <w:szCs w:val="24"/>
                  <w:lang w:val="en-GB" w:eastAsia="ko-KR"/>
                </w:rPr>
                <w:t>NGMN Office</w:t>
              </w:r>
            </w:hyperlink>
            <w:r w:rsidRPr="00EE351B">
              <w:rPr>
                <w:rFonts w:ascii="Arial" w:eastAsia="Batang" w:hAnsi="Arial" w:cs="Arial"/>
                <w:bCs/>
                <w:color w:val="000000"/>
                <w:sz w:val="24"/>
                <w:szCs w:val="24"/>
                <w:lang w:val="en-GB" w:eastAsia="ko-KR"/>
              </w:rPr>
              <w:t>)</w:t>
            </w:r>
          </w:p>
        </w:tc>
        <w:tc>
          <w:tcPr>
            <w:tcW w:w="7587" w:type="dxa"/>
          </w:tcPr>
          <w:p w:rsidR="00A22DBF" w:rsidRPr="00EE351B" w:rsidRDefault="00A22DB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A22DBF" w:rsidRPr="00824BEC" w:rsidTr="00E505D5">
        <w:tc>
          <w:tcPr>
            <w:tcW w:w="9747" w:type="dxa"/>
          </w:tcPr>
          <w:p w:rsidR="00A22DBF" w:rsidRPr="00EE351B" w:rsidRDefault="00A22DB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A22DBF" w:rsidRPr="00EE351B" w:rsidRDefault="00A22DBF">
            <w:pPr>
              <w:autoSpaceDE w:val="0"/>
              <w:autoSpaceDN w:val="0"/>
              <w:adjustRightInd w:val="0"/>
              <w:rPr>
                <w:rFonts w:ascii="Arial" w:eastAsia="Batang" w:hAnsi="Arial" w:cs="Arial"/>
                <w:b/>
                <w:bCs/>
                <w:color w:val="000000"/>
                <w:sz w:val="24"/>
                <w:szCs w:val="24"/>
                <w:lang w:val="en-GB" w:eastAsia="ko-KR"/>
              </w:rPr>
            </w:pPr>
          </w:p>
        </w:tc>
      </w:tr>
      <w:tr w:rsidR="00A22DBF" w:rsidRPr="00C8158F" w:rsidTr="00E505D5">
        <w:tc>
          <w:tcPr>
            <w:tcW w:w="9747" w:type="dxa"/>
          </w:tcPr>
          <w:p w:rsidR="00A22DBF" w:rsidRPr="00EE351B" w:rsidRDefault="00A22DBF" w:rsidP="00157215">
            <w:pPr>
              <w:tabs>
                <w:tab w:val="left" w:pos="162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Attachments:</w:t>
            </w:r>
            <w:r w:rsidRPr="00EE351B">
              <w:rPr>
                <w:rFonts w:ascii="Arial" w:eastAsia="Batang" w:hAnsi="Arial" w:cs="Arial"/>
                <w:b/>
                <w:bCs/>
                <w:color w:val="000000"/>
                <w:sz w:val="24"/>
                <w:szCs w:val="24"/>
                <w:lang w:val="en-GB" w:eastAsia="ko-KR"/>
              </w:rPr>
              <w:tab/>
            </w:r>
            <w:r w:rsidRPr="00EE351B">
              <w:rPr>
                <w:rFonts w:ascii="Arial" w:eastAsia="Batang" w:hAnsi="Arial" w:cs="Arial"/>
                <w:bCs/>
                <w:color w:val="000000"/>
                <w:sz w:val="24"/>
                <w:szCs w:val="24"/>
                <w:lang w:val="en-GB" w:eastAsia="ko-KR"/>
              </w:rPr>
              <w:t>NGMN 5G White Paper</w:t>
            </w:r>
          </w:p>
        </w:tc>
        <w:tc>
          <w:tcPr>
            <w:tcW w:w="7587" w:type="dxa"/>
          </w:tcPr>
          <w:p w:rsidR="00A22DBF" w:rsidRPr="00EE351B" w:rsidRDefault="00A22DBF">
            <w:pPr>
              <w:autoSpaceDE w:val="0"/>
              <w:autoSpaceDN w:val="0"/>
              <w:adjustRightInd w:val="0"/>
              <w:rPr>
                <w:rFonts w:ascii="Arial" w:hAnsi="Arial" w:cs="Arial"/>
                <w:b/>
                <w:bCs/>
                <w:color w:val="000000"/>
                <w:sz w:val="24"/>
                <w:szCs w:val="24"/>
                <w:lang w:val="en-GB" w:eastAsia="zh-CN"/>
              </w:rPr>
            </w:pPr>
          </w:p>
        </w:tc>
      </w:tr>
      <w:tr w:rsidR="00A22DBF" w:rsidRPr="00C8158F" w:rsidTr="00E505D5">
        <w:tc>
          <w:tcPr>
            <w:tcW w:w="9747" w:type="dxa"/>
          </w:tcPr>
          <w:p w:rsidR="00A22DBF" w:rsidRPr="00EE351B" w:rsidRDefault="00A22DB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A22DBF" w:rsidRPr="00EE351B" w:rsidRDefault="00A22DBF">
            <w:pPr>
              <w:autoSpaceDE w:val="0"/>
              <w:autoSpaceDN w:val="0"/>
              <w:adjustRightInd w:val="0"/>
              <w:rPr>
                <w:rFonts w:ascii="Arial" w:eastAsia="Batang" w:hAnsi="Arial" w:cs="Arial"/>
                <w:b/>
                <w:bCs/>
                <w:color w:val="000000"/>
                <w:sz w:val="24"/>
                <w:szCs w:val="24"/>
                <w:lang w:val="en-GB" w:eastAsia="ko-KR"/>
              </w:rPr>
            </w:pPr>
          </w:p>
        </w:tc>
      </w:tr>
      <w:tr w:rsidR="00A22DBF" w:rsidRPr="00C8158F" w:rsidTr="00E505D5">
        <w:tc>
          <w:tcPr>
            <w:tcW w:w="9747" w:type="dxa"/>
          </w:tcPr>
          <w:p w:rsidR="00A22DBF" w:rsidRPr="00EE351B" w:rsidRDefault="00A22DB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A22DBF" w:rsidRPr="00EE351B" w:rsidRDefault="00A22DBF">
            <w:pPr>
              <w:autoSpaceDE w:val="0"/>
              <w:autoSpaceDN w:val="0"/>
              <w:adjustRightInd w:val="0"/>
              <w:rPr>
                <w:rFonts w:ascii="Arial" w:eastAsia="Batang" w:hAnsi="Arial" w:cs="Arial"/>
                <w:b/>
                <w:bCs/>
                <w:color w:val="000000"/>
                <w:sz w:val="24"/>
                <w:szCs w:val="24"/>
                <w:lang w:val="en-GB" w:eastAsia="ko-KR"/>
              </w:rPr>
            </w:pPr>
          </w:p>
        </w:tc>
      </w:tr>
    </w:tbl>
    <w:p w:rsidR="00A22DBF" w:rsidRPr="00EE351B" w:rsidRDefault="00A22DB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A22DBF" w:rsidRPr="00EE351B" w:rsidRDefault="00A22DBF"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1. About the NGMN Alliance</w:t>
      </w:r>
    </w:p>
    <w:p w:rsidR="00A22DBF" w:rsidRPr="00EE351B" w:rsidRDefault="00A22DBF"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Pr="00EE351B">
          <w:rPr>
            <w:rStyle w:val="Hyperlink"/>
            <w:rFonts w:ascii="Arial" w:hAnsi="Arial" w:cs="Arial"/>
            <w:sz w:val="24"/>
            <w:szCs w:val="24"/>
            <w:lang w:val="en-GB"/>
          </w:rPr>
          <w:t>www.ngmn.org</w:t>
        </w:r>
      </w:hyperlink>
      <w:r w:rsidRPr="00EE351B">
        <w:rPr>
          <w:rFonts w:ascii="Arial" w:hAnsi="Arial" w:cs="Arial"/>
          <w:sz w:val="24"/>
          <w:szCs w:val="24"/>
          <w:lang w:val="en-GB"/>
        </w:rPr>
        <w:t>)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A22DBF" w:rsidRPr="00EE351B" w:rsidRDefault="00A22DBF" w:rsidP="00715956">
      <w:pPr>
        <w:autoSpaceDE w:val="0"/>
        <w:autoSpaceDN w:val="0"/>
        <w:adjustRightInd w:val="0"/>
        <w:outlineLvl w:val="0"/>
        <w:rPr>
          <w:rFonts w:ascii="Arial" w:eastAsia="Batang" w:hAnsi="Arial" w:cs="Arial"/>
          <w:b/>
          <w:bCs/>
          <w:color w:val="000000"/>
          <w:sz w:val="24"/>
          <w:szCs w:val="24"/>
          <w:lang w:val="en-GB" w:eastAsia="ko-KR"/>
        </w:rPr>
      </w:pPr>
    </w:p>
    <w:p w:rsidR="00A22DBF" w:rsidRPr="00EE351B" w:rsidRDefault="00A22DBF"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2. Introduction NGMN 5G Initiative</w:t>
      </w:r>
    </w:p>
    <w:p w:rsidR="00A22DBF" w:rsidRPr="00EE351B" w:rsidRDefault="00A22DBF" w:rsidP="00E17093">
      <w:pPr>
        <w:rPr>
          <w:rFonts w:ascii="Arial" w:hAnsi="Arial" w:cs="Arial"/>
          <w:bCs/>
          <w:sz w:val="24"/>
          <w:szCs w:val="24"/>
          <w:lang w:val="en-GB"/>
        </w:rPr>
      </w:pPr>
      <w:r w:rsidRPr="00EE351B">
        <w:rPr>
          <w:rFonts w:ascii="Arial" w:hAnsi="Arial" w:cs="Arial"/>
          <w:bCs/>
          <w:sz w:val="24"/>
          <w:szCs w:val="24"/>
          <w:lang w:val="en-GB"/>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p>
    <w:p w:rsidR="00A22DBF" w:rsidRPr="00EE351B" w:rsidRDefault="00A22DBF" w:rsidP="00E17093">
      <w:pPr>
        <w:rPr>
          <w:rFonts w:ascii="Arial" w:hAnsi="Arial" w:cs="Arial"/>
          <w:bCs/>
          <w:sz w:val="24"/>
          <w:szCs w:val="24"/>
          <w:lang w:val="en-GB"/>
        </w:rPr>
      </w:pPr>
    </w:p>
    <w:p w:rsidR="00A22DBF" w:rsidRPr="00EE351B" w:rsidRDefault="00A22DBF" w:rsidP="00E17093">
      <w:pPr>
        <w:rPr>
          <w:rFonts w:ascii="Arial" w:hAnsi="Arial" w:cs="Arial"/>
          <w:bCs/>
          <w:sz w:val="24"/>
          <w:szCs w:val="24"/>
          <w:lang w:val="en-GB"/>
        </w:rPr>
      </w:pPr>
      <w:r w:rsidRPr="00EE351B">
        <w:rPr>
          <w:rFonts w:ascii="Arial" w:hAnsi="Arial" w:cs="Arial"/>
          <w:bCs/>
          <w:sz w:val="24"/>
          <w:szCs w:val="24"/>
          <w:lang w:val="en-GB"/>
        </w:rPr>
        <w:t xml:space="preserve">The requirements for a new technology platform, to complement LTE, are being driven by high density demand and ever increasing consumption of a wide variety and variability of devices, services and applications. Furthermore, NGMN expects new use cases such as massive machine type communication (like M2M, Internet of Things), and more stringent </w:t>
      </w:r>
      <w:r w:rsidRPr="00EE351B">
        <w:rPr>
          <w:rFonts w:ascii="Arial" w:hAnsi="Arial" w:cs="Arial"/>
          <w:bCs/>
          <w:sz w:val="24"/>
          <w:szCs w:val="24"/>
          <w:lang w:val="en-GB"/>
        </w:rPr>
        <w:lastRenderedPageBreak/>
        <w:t>demands for real time communications. This has to be delivered in a sustainable and cost-efficient way while continuing to provide consistent customer experience.</w:t>
      </w:r>
    </w:p>
    <w:p w:rsidR="00A22DBF" w:rsidRPr="00EE351B" w:rsidRDefault="00A22DBF" w:rsidP="00E17093">
      <w:pPr>
        <w:rPr>
          <w:rFonts w:ascii="Arial" w:hAnsi="Arial" w:cs="Arial"/>
          <w:sz w:val="24"/>
          <w:szCs w:val="24"/>
          <w:lang w:val="en-GB" w:eastAsia="zh-CN"/>
        </w:rPr>
      </w:pPr>
    </w:p>
    <w:p w:rsidR="00A22DBF" w:rsidRPr="00265E9C" w:rsidRDefault="00A22DBF" w:rsidP="00265E9C">
      <w:pPr>
        <w:rPr>
          <w:rFonts w:ascii="Arial" w:hAnsi="Arial" w:cs="Arial"/>
          <w:sz w:val="24"/>
          <w:szCs w:val="24"/>
          <w:lang w:val="en-GB" w:eastAsia="zh-CN"/>
        </w:rPr>
      </w:pPr>
      <w:r w:rsidRPr="00EE351B">
        <w:rPr>
          <w:rFonts w:ascii="Arial" w:hAnsi="Arial" w:cs="Arial"/>
          <w:sz w:val="24"/>
          <w:szCs w:val="24"/>
          <w:lang w:val="en-GB" w:eastAsia="zh-CN"/>
        </w:rPr>
        <w:t xml:space="preserve">Beginning of 2014, the Board of the NGMN Alliance made the decision to strongly focus the future NGMN work-programme on defining the end-to-end requirements for 5G. The Board also ensured that NGMN will continue to accelerate the development of LTE-Advanced.   </w:t>
      </w:r>
    </w:p>
    <w:p w:rsidR="00A22DBF" w:rsidRPr="00EE351B" w:rsidRDefault="00A22DBF" w:rsidP="00E307CF">
      <w:pPr>
        <w:autoSpaceDE w:val="0"/>
        <w:autoSpaceDN w:val="0"/>
        <w:adjustRightInd w:val="0"/>
        <w:outlineLvl w:val="0"/>
        <w:rPr>
          <w:rFonts w:ascii="Arial" w:eastAsia="Batang" w:hAnsi="Arial" w:cs="Arial"/>
          <w:b/>
          <w:bCs/>
          <w:color w:val="000000"/>
          <w:sz w:val="24"/>
          <w:szCs w:val="24"/>
          <w:lang w:val="en-GB" w:eastAsia="ko-KR"/>
        </w:rPr>
      </w:pPr>
    </w:p>
    <w:p w:rsidR="00A22DBF" w:rsidRPr="00EE351B" w:rsidRDefault="00A22DBF" w:rsidP="00E307CF">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3. </w:t>
      </w:r>
      <w:r>
        <w:rPr>
          <w:rFonts w:ascii="Arial" w:eastAsia="Batang" w:hAnsi="Arial" w:cs="Arial"/>
          <w:b/>
          <w:bCs/>
          <w:color w:val="000000"/>
          <w:sz w:val="24"/>
          <w:szCs w:val="24"/>
          <w:lang w:val="en-GB" w:eastAsia="ko-KR"/>
        </w:rPr>
        <w:t>NGMN 5G White Paper</w:t>
      </w:r>
    </w:p>
    <w:p w:rsidR="00A22DBF" w:rsidRDefault="00A22DBF" w:rsidP="00AF47A6">
      <w:pPr>
        <w:rPr>
          <w:rFonts w:ascii="Arial" w:hAnsi="Arial" w:cs="Arial"/>
          <w:sz w:val="24"/>
          <w:szCs w:val="24"/>
          <w:lang w:val="en-GB"/>
        </w:rPr>
      </w:pPr>
      <w:r w:rsidRPr="00EE351B">
        <w:rPr>
          <w:rFonts w:ascii="Arial" w:hAnsi="Arial" w:cs="Arial"/>
          <w:bCs/>
          <w:sz w:val="24"/>
          <w:szCs w:val="24"/>
          <w:lang w:val="en-GB"/>
        </w:rPr>
        <w:t xml:space="preserve">Inspired by the strong industry collaboration which materially contributed to the success of LTE and its adoption across the world, a global NGMN initiative </w:t>
      </w:r>
      <w:r>
        <w:rPr>
          <w:rFonts w:ascii="Arial" w:hAnsi="Arial" w:cs="Arial"/>
          <w:bCs/>
          <w:sz w:val="24"/>
          <w:szCs w:val="24"/>
          <w:lang w:val="en-GB"/>
        </w:rPr>
        <w:t xml:space="preserve">had been launched to deliver </w:t>
      </w:r>
      <w:r w:rsidRPr="00EE351B">
        <w:rPr>
          <w:rFonts w:ascii="Arial" w:hAnsi="Arial" w:cs="Arial"/>
          <w:bCs/>
          <w:sz w:val="24"/>
          <w:szCs w:val="24"/>
          <w:lang w:val="en-GB"/>
        </w:rPr>
        <w:t xml:space="preserve">key operator requirements intended to guide the development of future technology platforms and related standards, create new business opportunities and satisfy future end-user needs. </w:t>
      </w:r>
      <w:r w:rsidRPr="00EE351B">
        <w:rPr>
          <w:rFonts w:ascii="Arial" w:hAnsi="Arial" w:cs="Arial"/>
          <w:sz w:val="24"/>
          <w:szCs w:val="24"/>
          <w:lang w:val="en-GB"/>
        </w:rPr>
        <w:t xml:space="preserve">The work of the NGMN 5G Initiative </w:t>
      </w:r>
      <w:r>
        <w:rPr>
          <w:rFonts w:ascii="Arial" w:hAnsi="Arial" w:cs="Arial"/>
          <w:sz w:val="24"/>
          <w:szCs w:val="24"/>
          <w:lang w:val="en-GB"/>
        </w:rPr>
        <w:t>has been</w:t>
      </w:r>
      <w:r w:rsidRPr="00EE351B">
        <w:rPr>
          <w:rFonts w:ascii="Arial" w:hAnsi="Arial" w:cs="Arial"/>
          <w:sz w:val="24"/>
          <w:szCs w:val="24"/>
          <w:lang w:val="en-GB"/>
        </w:rPr>
        <w:t xml:space="preserve"> </w:t>
      </w:r>
      <w:r>
        <w:rPr>
          <w:rFonts w:ascii="Arial" w:hAnsi="Arial" w:cs="Arial"/>
          <w:sz w:val="24"/>
          <w:szCs w:val="24"/>
          <w:lang w:val="en-GB"/>
        </w:rPr>
        <w:t>carried out in close collaboration with all industry partners and relevant initiatives and within the well-established NGMN processes.</w:t>
      </w:r>
    </w:p>
    <w:p w:rsidR="00A22DBF" w:rsidRPr="00E63AFF" w:rsidRDefault="00A22DBF" w:rsidP="00AF47A6">
      <w:pPr>
        <w:rPr>
          <w:rFonts w:ascii="Arial" w:hAnsi="Arial" w:cs="Arial"/>
          <w:bCs/>
          <w:sz w:val="24"/>
          <w:szCs w:val="24"/>
          <w:lang w:val="en-GB"/>
        </w:rPr>
      </w:pPr>
      <w:r>
        <w:rPr>
          <w:rFonts w:ascii="Arial" w:hAnsi="Arial" w:cs="Arial"/>
          <w:sz w:val="24"/>
          <w:szCs w:val="24"/>
          <w:lang w:val="en-GB"/>
        </w:rPr>
        <w:t xml:space="preserve">The major outcome of the 5G Initiative – the public NGMN 5G White Paper –has now been finalised. It intends to guide the standardisation and to support the subsequent availability of 5G from 2020. </w:t>
      </w:r>
      <w:r>
        <w:rPr>
          <w:rFonts w:ascii="Arial" w:hAnsi="Arial" w:cs="Arial"/>
          <w:bCs/>
          <w:sz w:val="24"/>
          <w:szCs w:val="24"/>
          <w:lang w:val="en-GB"/>
        </w:rPr>
        <w:t>The White Paper</w:t>
      </w:r>
      <w:r w:rsidRPr="00EE351B">
        <w:rPr>
          <w:rFonts w:ascii="Arial" w:hAnsi="Arial" w:cs="Arial"/>
          <w:bCs/>
          <w:sz w:val="24"/>
          <w:szCs w:val="24"/>
          <w:lang w:val="en-GB"/>
        </w:rPr>
        <w:t xml:space="preserve"> set</w:t>
      </w:r>
      <w:r>
        <w:rPr>
          <w:rFonts w:ascii="Arial" w:hAnsi="Arial" w:cs="Arial"/>
          <w:bCs/>
          <w:sz w:val="24"/>
          <w:szCs w:val="24"/>
          <w:lang w:val="en-GB"/>
        </w:rPr>
        <w:t>s</w:t>
      </w:r>
      <w:r w:rsidRPr="00EE351B">
        <w:rPr>
          <w:rFonts w:ascii="Arial" w:hAnsi="Arial" w:cs="Arial"/>
          <w:bCs/>
          <w:sz w:val="24"/>
          <w:szCs w:val="24"/>
          <w:lang w:val="en-GB"/>
        </w:rPr>
        <w:t xml:space="preserve"> challenging technical and other ecosystem requirements for 5G, and </w:t>
      </w:r>
      <w:r>
        <w:rPr>
          <w:rFonts w:ascii="Arial" w:hAnsi="Arial" w:cs="Arial"/>
          <w:bCs/>
          <w:sz w:val="24"/>
          <w:szCs w:val="24"/>
          <w:lang w:val="en-GB"/>
        </w:rPr>
        <w:t xml:space="preserve">will </w:t>
      </w:r>
      <w:r w:rsidRPr="00EE351B">
        <w:rPr>
          <w:rFonts w:ascii="Arial" w:hAnsi="Arial" w:cs="Arial"/>
          <w:bCs/>
          <w:sz w:val="24"/>
          <w:szCs w:val="24"/>
          <w:lang w:val="en-GB"/>
        </w:rPr>
        <w:t>accelerate the adoption of new emerging technology innovations.</w:t>
      </w:r>
      <w:r>
        <w:rPr>
          <w:rFonts w:ascii="Arial" w:hAnsi="Arial" w:cs="Arial"/>
          <w:sz w:val="24"/>
          <w:szCs w:val="24"/>
          <w:lang w:val="en-GB" w:eastAsia="zh-CN"/>
        </w:rPr>
        <w:t xml:space="preserve"> </w:t>
      </w:r>
    </w:p>
    <w:p w:rsidR="00A22DBF" w:rsidRDefault="00A22DBF" w:rsidP="00827717">
      <w:pPr>
        <w:rPr>
          <w:rFonts w:ascii="Arial" w:hAnsi="Arial" w:cs="Arial"/>
          <w:sz w:val="24"/>
          <w:szCs w:val="24"/>
          <w:lang w:val="en-GB" w:eastAsia="zh-CN"/>
        </w:rPr>
      </w:pPr>
      <w:r w:rsidRPr="00EE351B">
        <w:rPr>
          <w:rFonts w:ascii="Arial" w:hAnsi="Arial" w:cs="Arial"/>
          <w:sz w:val="24"/>
          <w:szCs w:val="24"/>
          <w:lang w:val="en-GB" w:eastAsia="zh-CN"/>
        </w:rPr>
        <w:t xml:space="preserve">The in-detail presentation of the NGMN 5G White Paper </w:t>
      </w:r>
      <w:r>
        <w:rPr>
          <w:rFonts w:ascii="Arial" w:hAnsi="Arial" w:cs="Arial"/>
          <w:sz w:val="24"/>
          <w:szCs w:val="24"/>
          <w:lang w:val="en-GB" w:eastAsia="zh-CN"/>
        </w:rPr>
        <w:t xml:space="preserve">(by NGMN Board Directors and Workstream-leads) </w:t>
      </w:r>
      <w:r w:rsidRPr="00EE351B">
        <w:rPr>
          <w:rFonts w:ascii="Arial" w:hAnsi="Arial" w:cs="Arial"/>
          <w:sz w:val="24"/>
          <w:szCs w:val="24"/>
          <w:lang w:val="en-GB" w:eastAsia="zh-CN"/>
        </w:rPr>
        <w:t xml:space="preserve">and open discussion </w:t>
      </w:r>
      <w:r>
        <w:rPr>
          <w:rFonts w:ascii="Arial" w:hAnsi="Arial" w:cs="Arial"/>
          <w:sz w:val="24"/>
          <w:szCs w:val="24"/>
          <w:lang w:val="en-GB" w:eastAsia="zh-CN"/>
        </w:rPr>
        <w:t>(with key industry stakeholders) took place</w:t>
      </w:r>
      <w:r w:rsidRPr="00EE351B">
        <w:rPr>
          <w:rFonts w:ascii="Arial" w:hAnsi="Arial" w:cs="Arial"/>
          <w:sz w:val="24"/>
          <w:szCs w:val="24"/>
          <w:lang w:val="en-GB" w:eastAsia="zh-CN"/>
        </w:rPr>
        <w:t xml:space="preserve"> </w:t>
      </w:r>
      <w:r>
        <w:rPr>
          <w:rFonts w:ascii="Arial" w:hAnsi="Arial" w:cs="Arial"/>
          <w:sz w:val="24"/>
          <w:szCs w:val="24"/>
          <w:lang w:val="en-GB" w:eastAsia="zh-CN"/>
        </w:rPr>
        <w:t>at</w:t>
      </w:r>
      <w:r w:rsidRPr="00EE351B">
        <w:rPr>
          <w:rFonts w:ascii="Arial" w:hAnsi="Arial" w:cs="Arial"/>
          <w:sz w:val="24"/>
          <w:szCs w:val="24"/>
          <w:lang w:val="en-GB" w:eastAsia="zh-CN"/>
        </w:rPr>
        <w:t xml:space="preserve"> the </w:t>
      </w:r>
      <w:r w:rsidRPr="00827717">
        <w:rPr>
          <w:rFonts w:ascii="Arial" w:hAnsi="Arial" w:cs="Arial"/>
          <w:sz w:val="24"/>
          <w:szCs w:val="24"/>
          <w:lang w:val="en-GB" w:eastAsia="zh-CN"/>
        </w:rPr>
        <w:t>NGMN Industry Conference &amp; Exhibition 2015 on 24</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and 25</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March 2015 in Frankfurt/Germany.</w:t>
      </w:r>
      <w:r w:rsidRPr="00EE351B">
        <w:rPr>
          <w:rFonts w:ascii="Arial" w:hAnsi="Arial" w:cs="Arial"/>
          <w:sz w:val="24"/>
          <w:szCs w:val="24"/>
          <w:lang w:val="en-GB" w:eastAsia="zh-CN"/>
        </w:rPr>
        <w:t xml:space="preserve"> </w:t>
      </w:r>
    </w:p>
    <w:p w:rsidR="00A22DBF" w:rsidRPr="00EE351B" w:rsidRDefault="00A22DBF" w:rsidP="00827717">
      <w:pPr>
        <w:rPr>
          <w:rFonts w:ascii="Arial" w:hAnsi="Arial" w:cs="Arial"/>
          <w:sz w:val="24"/>
          <w:szCs w:val="24"/>
          <w:lang w:val="en-GB" w:eastAsia="zh-CN"/>
        </w:rPr>
      </w:pPr>
      <w:r w:rsidRPr="00E702E3">
        <w:rPr>
          <w:rFonts w:ascii="Arial" w:hAnsi="Arial" w:cs="Arial"/>
          <w:sz w:val="24"/>
          <w:szCs w:val="24"/>
          <w:lang w:val="en-GB" w:eastAsia="zh-CN"/>
        </w:rPr>
        <w:t>The NGMN Board sees the publication and dissemination of the NGMN 5G White Paper only as the initial step on the roadmap towards 5G launch. NGMN will make sure through its upcoming work-programme and the close collaboration with all its Partners that 5G solutions will fulfil the outlined requirements.</w:t>
      </w:r>
    </w:p>
    <w:p w:rsidR="00A22DBF" w:rsidRPr="00EE351B" w:rsidRDefault="00A22DBF" w:rsidP="00AF47A6">
      <w:pPr>
        <w:autoSpaceDE w:val="0"/>
        <w:autoSpaceDN w:val="0"/>
        <w:adjustRightInd w:val="0"/>
        <w:rPr>
          <w:rFonts w:ascii="Arial" w:eastAsia="Batang" w:hAnsi="Arial" w:cs="Arial"/>
          <w:color w:val="000000"/>
          <w:sz w:val="24"/>
          <w:szCs w:val="24"/>
          <w:lang w:val="en-GB" w:eastAsia="ko-KR"/>
        </w:rPr>
      </w:pPr>
    </w:p>
    <w:p w:rsidR="00A22DBF" w:rsidRPr="00EE351B" w:rsidRDefault="00A22DBF" w:rsidP="005C12CD">
      <w:pPr>
        <w:autoSpaceDE w:val="0"/>
        <w:autoSpaceDN w:val="0"/>
        <w:adjustRightInd w:val="0"/>
        <w:outlineLvl w:val="0"/>
        <w:rPr>
          <w:rFonts w:ascii="Arial" w:hAnsi="Arial" w:cs="Arial"/>
          <w:b/>
          <w:bCs/>
          <w:sz w:val="24"/>
          <w:szCs w:val="24"/>
          <w:lang w:val="en-GB" w:eastAsia="zh-CN"/>
        </w:rPr>
      </w:pPr>
      <w:r w:rsidRPr="00EE351B">
        <w:rPr>
          <w:rFonts w:ascii="Arial" w:eastAsia="Batang" w:hAnsi="Arial" w:cs="Arial"/>
          <w:b/>
          <w:bCs/>
          <w:sz w:val="24"/>
          <w:szCs w:val="24"/>
          <w:lang w:val="en-GB" w:eastAsia="ko-KR"/>
        </w:rPr>
        <w:t>4. Intention of the LS and required actions</w:t>
      </w:r>
    </w:p>
    <w:p w:rsidR="00A22DBF" w:rsidRDefault="00A22DBF">
      <w:pPr>
        <w:autoSpaceDE w:val="0"/>
        <w:autoSpaceDN w:val="0"/>
        <w:adjustRightInd w:val="0"/>
        <w:rPr>
          <w:rFonts w:ascii="Arial" w:hAnsi="Arial" w:cs="Arial"/>
          <w:bCs/>
          <w:sz w:val="24"/>
          <w:szCs w:val="24"/>
          <w:lang w:val="en-GB" w:eastAsia="zh-CN"/>
        </w:rPr>
      </w:pPr>
      <w:r w:rsidRPr="00EE351B">
        <w:rPr>
          <w:rFonts w:ascii="Arial" w:hAnsi="Arial" w:cs="Arial"/>
          <w:bCs/>
          <w:sz w:val="24"/>
          <w:szCs w:val="24"/>
          <w:lang w:val="en-GB" w:eastAsia="zh-CN"/>
        </w:rPr>
        <w:t xml:space="preserve">The intention of this liaison is to </w:t>
      </w:r>
      <w:r>
        <w:rPr>
          <w:rFonts w:ascii="Arial" w:hAnsi="Arial" w:cs="Arial"/>
          <w:bCs/>
          <w:sz w:val="24"/>
          <w:szCs w:val="24"/>
          <w:lang w:val="en-GB" w:eastAsia="zh-CN"/>
        </w:rPr>
        <w:t>inform</w:t>
      </w:r>
      <w:r w:rsidRPr="003B13E3">
        <w:rPr>
          <w:rFonts w:ascii="Arial" w:hAnsi="Arial" w:cs="Arial"/>
          <w:bCs/>
          <w:sz w:val="32"/>
          <w:szCs w:val="24"/>
          <w:lang w:val="en-GB" w:eastAsia="zh-CN"/>
        </w:rPr>
        <w:t xml:space="preserve"> </w:t>
      </w:r>
      <w:r w:rsidRPr="004B3657">
        <w:rPr>
          <w:rFonts w:ascii="Arial" w:hAnsi="Arial" w:cs="Arial"/>
          <w:noProof/>
          <w:sz w:val="24"/>
          <w:lang w:val="en-GB"/>
        </w:rPr>
        <w:t>ETSI</w:t>
      </w:r>
      <w:r>
        <w:rPr>
          <w:rFonts w:ascii="Arial" w:hAnsi="Arial" w:cs="Arial"/>
          <w:lang w:val="en-GB"/>
        </w:rPr>
        <w:t xml:space="preserve"> </w:t>
      </w:r>
      <w:r>
        <w:rPr>
          <w:rFonts w:ascii="Arial" w:hAnsi="Arial" w:cs="Arial"/>
          <w:bCs/>
          <w:sz w:val="24"/>
          <w:szCs w:val="24"/>
          <w:lang w:val="en-GB" w:eastAsia="zh-CN"/>
        </w:rPr>
        <w:t xml:space="preserve">about </w:t>
      </w:r>
      <w:r w:rsidRPr="00EE351B">
        <w:rPr>
          <w:rFonts w:ascii="Arial" w:hAnsi="Arial" w:cs="Arial"/>
          <w:bCs/>
          <w:sz w:val="24"/>
          <w:szCs w:val="24"/>
          <w:lang w:val="en-GB" w:eastAsia="zh-CN"/>
        </w:rPr>
        <w:t xml:space="preserve">the </w:t>
      </w:r>
      <w:r>
        <w:rPr>
          <w:rFonts w:ascii="Arial" w:hAnsi="Arial" w:cs="Arial"/>
          <w:bCs/>
          <w:sz w:val="24"/>
          <w:szCs w:val="24"/>
          <w:lang w:val="en-GB" w:eastAsia="zh-CN"/>
        </w:rPr>
        <w:t>NGMN 5G vision, requirements, guidelines and way forward outlined in the</w:t>
      </w:r>
      <w:r w:rsidRPr="00EE351B">
        <w:rPr>
          <w:rFonts w:ascii="Arial" w:hAnsi="Arial" w:cs="Arial"/>
          <w:bCs/>
          <w:sz w:val="24"/>
          <w:szCs w:val="24"/>
          <w:lang w:val="en-GB" w:eastAsia="zh-CN"/>
        </w:rPr>
        <w:t xml:space="preserve"> NGMN 5G White Paper</w:t>
      </w:r>
      <w:r>
        <w:rPr>
          <w:rFonts w:ascii="Arial" w:hAnsi="Arial" w:cs="Arial"/>
          <w:bCs/>
          <w:sz w:val="24"/>
          <w:szCs w:val="24"/>
          <w:lang w:val="en-GB" w:eastAsia="zh-CN"/>
        </w:rPr>
        <w:t xml:space="preserve">. Please share the </w:t>
      </w:r>
      <w:r w:rsidRPr="00770A00">
        <w:rPr>
          <w:rFonts w:ascii="Arial" w:hAnsi="Arial" w:cs="Arial"/>
          <w:bCs/>
          <w:sz w:val="24"/>
          <w:szCs w:val="24"/>
          <w:lang w:val="en-GB" w:eastAsia="zh-CN"/>
        </w:rPr>
        <w:t xml:space="preserve">NGMN 5G White Paper with all your relevant working groups or projects and kindly ask them to consider this in their future work. Please make them aware of </w:t>
      </w:r>
      <w:r>
        <w:rPr>
          <w:rFonts w:ascii="Arial" w:hAnsi="Arial" w:cs="Arial"/>
          <w:bCs/>
          <w:sz w:val="24"/>
          <w:szCs w:val="24"/>
          <w:lang w:val="en-GB" w:eastAsia="zh-CN"/>
        </w:rPr>
        <w:t>the</w:t>
      </w:r>
      <w:r w:rsidRPr="00770A00">
        <w:rPr>
          <w:rFonts w:ascii="Arial" w:hAnsi="Arial" w:cs="Arial"/>
          <w:bCs/>
          <w:sz w:val="24"/>
          <w:szCs w:val="24"/>
          <w:lang w:val="en-GB" w:eastAsia="zh-CN"/>
        </w:rPr>
        <w:t xml:space="preserve"> </w:t>
      </w:r>
      <w:r>
        <w:rPr>
          <w:rFonts w:ascii="Arial" w:hAnsi="Arial" w:cs="Arial"/>
          <w:bCs/>
          <w:sz w:val="24"/>
          <w:szCs w:val="24"/>
          <w:lang w:val="en-GB" w:eastAsia="zh-CN"/>
        </w:rPr>
        <w:t xml:space="preserve">future NGMN 5G related planning as </w:t>
      </w:r>
      <w:r w:rsidRPr="00770A00">
        <w:rPr>
          <w:rFonts w:ascii="Arial" w:hAnsi="Arial" w:cs="Arial"/>
          <w:bCs/>
          <w:sz w:val="24"/>
          <w:szCs w:val="24"/>
          <w:lang w:val="en-GB" w:eastAsia="zh-CN"/>
        </w:rPr>
        <w:t>outlined above.</w:t>
      </w:r>
    </w:p>
    <w:p w:rsidR="00A22DBF" w:rsidRPr="007D27F6" w:rsidRDefault="00A22DBF">
      <w:pPr>
        <w:autoSpaceDE w:val="0"/>
        <w:autoSpaceDN w:val="0"/>
        <w:adjustRightInd w:val="0"/>
        <w:rPr>
          <w:rFonts w:ascii="Arial" w:hAnsi="Arial" w:cs="Arial"/>
          <w:bCs/>
          <w:sz w:val="24"/>
          <w:szCs w:val="24"/>
          <w:lang w:val="en-GB" w:eastAsia="zh-CN"/>
        </w:rPr>
      </w:pPr>
      <w:r w:rsidRPr="00EE351B">
        <w:rPr>
          <w:rFonts w:ascii="Arial" w:hAnsi="Arial" w:cs="Arial"/>
          <w:bCs/>
          <w:sz w:val="24"/>
          <w:szCs w:val="24"/>
          <w:lang w:val="en-GB" w:eastAsia="zh-CN"/>
        </w:rPr>
        <w:t>We would like to invite</w:t>
      </w:r>
      <w:r w:rsidRPr="003B13E3">
        <w:rPr>
          <w:rFonts w:ascii="Arial" w:hAnsi="Arial" w:cs="Arial"/>
          <w:bCs/>
          <w:sz w:val="32"/>
          <w:szCs w:val="24"/>
          <w:lang w:val="en-GB" w:eastAsia="zh-CN"/>
        </w:rPr>
        <w:t xml:space="preserve"> </w:t>
      </w:r>
      <w:r w:rsidRPr="004B3657">
        <w:rPr>
          <w:rFonts w:ascii="Arial" w:hAnsi="Arial" w:cs="Arial"/>
          <w:noProof/>
          <w:sz w:val="24"/>
          <w:lang w:val="en-GB"/>
        </w:rPr>
        <w:t>ETSI</w:t>
      </w:r>
      <w:r w:rsidRPr="007D27F6">
        <w:rPr>
          <w:rFonts w:ascii="Arial" w:hAnsi="Arial" w:cs="Arial"/>
          <w:bCs/>
          <w:sz w:val="32"/>
          <w:szCs w:val="24"/>
          <w:lang w:val="en-GB" w:eastAsia="zh-CN"/>
        </w:rPr>
        <w:t xml:space="preserve"> </w:t>
      </w:r>
      <w:r w:rsidRPr="00EE351B">
        <w:rPr>
          <w:rFonts w:ascii="Arial" w:hAnsi="Arial" w:cs="Arial"/>
          <w:bCs/>
          <w:sz w:val="24"/>
          <w:szCs w:val="24"/>
          <w:lang w:val="en-GB" w:eastAsia="zh-CN"/>
        </w:rPr>
        <w:t>to provide feedback on th</w:t>
      </w:r>
      <w:r>
        <w:rPr>
          <w:rFonts w:ascii="Arial" w:hAnsi="Arial" w:cs="Arial"/>
          <w:bCs/>
          <w:sz w:val="24"/>
          <w:szCs w:val="24"/>
          <w:lang w:val="en-GB" w:eastAsia="zh-CN"/>
        </w:rPr>
        <w:t xml:space="preserve">e </w:t>
      </w:r>
      <w:r w:rsidRPr="00770A00">
        <w:rPr>
          <w:rFonts w:ascii="Arial" w:hAnsi="Arial" w:cs="Arial"/>
          <w:bCs/>
          <w:sz w:val="24"/>
          <w:szCs w:val="24"/>
          <w:lang w:val="en-GB" w:eastAsia="zh-CN"/>
        </w:rPr>
        <w:t>NGMN 5G White Paper</w:t>
      </w:r>
      <w:r w:rsidRPr="00EE351B">
        <w:rPr>
          <w:rFonts w:ascii="Arial" w:hAnsi="Arial" w:cs="Arial"/>
          <w:bCs/>
          <w:sz w:val="24"/>
          <w:szCs w:val="24"/>
          <w:lang w:val="en-GB" w:eastAsia="zh-CN"/>
        </w:rPr>
        <w:t xml:space="preserve">. In addition, </w:t>
      </w:r>
      <w:r>
        <w:rPr>
          <w:rFonts w:ascii="Arial" w:hAnsi="Arial" w:cs="Arial"/>
          <w:bCs/>
          <w:sz w:val="24"/>
          <w:szCs w:val="24"/>
          <w:lang w:val="en-GB" w:eastAsia="zh-CN"/>
        </w:rPr>
        <w:t xml:space="preserve">we would like to </w:t>
      </w:r>
      <w:r w:rsidRPr="00EE351B">
        <w:rPr>
          <w:rFonts w:ascii="Arial" w:hAnsi="Arial" w:cs="Arial"/>
          <w:bCs/>
          <w:sz w:val="24"/>
          <w:szCs w:val="24"/>
          <w:lang w:val="en-GB" w:eastAsia="zh-CN"/>
        </w:rPr>
        <w:t>inform</w:t>
      </w:r>
      <w:r w:rsidRPr="003B13E3">
        <w:rPr>
          <w:rFonts w:ascii="Arial" w:hAnsi="Arial" w:cs="Arial"/>
          <w:bCs/>
          <w:sz w:val="32"/>
          <w:szCs w:val="24"/>
          <w:lang w:val="en-GB" w:eastAsia="zh-CN"/>
        </w:rPr>
        <w:t xml:space="preserve"> </w:t>
      </w:r>
      <w:r w:rsidRPr="004B3657">
        <w:rPr>
          <w:rFonts w:ascii="Arial" w:hAnsi="Arial" w:cs="Arial"/>
          <w:noProof/>
          <w:sz w:val="24"/>
          <w:lang w:val="en-GB"/>
        </w:rPr>
        <w:t>ETSI</w:t>
      </w:r>
      <w:r w:rsidRPr="007D27F6">
        <w:rPr>
          <w:rFonts w:ascii="Arial" w:hAnsi="Arial" w:cs="Arial"/>
          <w:bCs/>
          <w:sz w:val="32"/>
          <w:szCs w:val="24"/>
          <w:lang w:val="en-GB" w:eastAsia="zh-CN"/>
        </w:rPr>
        <w:t xml:space="preserve"> </w:t>
      </w:r>
      <w:r w:rsidRPr="007D27F6">
        <w:rPr>
          <w:rFonts w:ascii="Arial" w:hAnsi="Arial" w:cs="Arial"/>
          <w:bCs/>
          <w:sz w:val="24"/>
          <w:szCs w:val="24"/>
          <w:lang w:val="en-GB" w:eastAsia="zh-CN"/>
        </w:rPr>
        <w:t xml:space="preserve">that it is our intention to keep </w:t>
      </w:r>
      <w:r w:rsidRPr="004B3657">
        <w:rPr>
          <w:rFonts w:ascii="Arial" w:hAnsi="Arial" w:cs="Arial"/>
          <w:noProof/>
          <w:sz w:val="24"/>
          <w:szCs w:val="24"/>
          <w:lang w:val="en-GB"/>
        </w:rPr>
        <w:t>ETSI</w:t>
      </w:r>
      <w:r w:rsidRPr="007D27F6">
        <w:rPr>
          <w:rFonts w:ascii="Arial" w:hAnsi="Arial" w:cs="Arial"/>
          <w:bCs/>
          <w:sz w:val="24"/>
          <w:szCs w:val="24"/>
          <w:lang w:val="en-GB" w:eastAsia="zh-CN"/>
        </w:rPr>
        <w:t xml:space="preserve"> updated on our future NGMN 5G work-programme and the related requirements at major milestones.</w:t>
      </w:r>
    </w:p>
    <w:p w:rsidR="00A22DBF" w:rsidRPr="007D27F6" w:rsidRDefault="00A22DBF" w:rsidP="000D7191">
      <w:pPr>
        <w:autoSpaceDE w:val="0"/>
        <w:autoSpaceDN w:val="0"/>
        <w:adjustRightInd w:val="0"/>
        <w:outlineLvl w:val="0"/>
        <w:rPr>
          <w:rFonts w:ascii="Arial" w:eastAsia="Arial Unicode MS" w:hAnsi="Arial" w:cs="Arial"/>
          <w:bCs/>
          <w:sz w:val="24"/>
          <w:szCs w:val="24"/>
          <w:lang w:val="en-GB" w:eastAsia="ko-KR"/>
        </w:rPr>
      </w:pPr>
    </w:p>
    <w:p w:rsidR="00A22DBF" w:rsidRPr="007D27F6" w:rsidRDefault="00A22DBF" w:rsidP="000D7191">
      <w:pPr>
        <w:autoSpaceDE w:val="0"/>
        <w:autoSpaceDN w:val="0"/>
        <w:adjustRightInd w:val="0"/>
        <w:outlineLvl w:val="0"/>
        <w:rPr>
          <w:rFonts w:ascii="Arial" w:eastAsia="Arial Unicode MS" w:hAnsi="Arial" w:cs="Arial"/>
          <w:bCs/>
          <w:sz w:val="24"/>
          <w:szCs w:val="24"/>
          <w:lang w:val="en-GB" w:eastAsia="zh-CN"/>
        </w:rPr>
      </w:pPr>
      <w:r w:rsidRPr="00EE351B">
        <w:rPr>
          <w:rFonts w:ascii="Arial" w:eastAsia="Arial Unicode MS" w:hAnsi="Arial" w:cs="Arial"/>
          <w:bCs/>
          <w:sz w:val="24"/>
          <w:szCs w:val="24"/>
          <w:lang w:val="en-GB" w:eastAsia="ko-KR"/>
        </w:rPr>
        <w:t xml:space="preserve">We </w:t>
      </w:r>
      <w:r w:rsidRPr="00EE351B">
        <w:rPr>
          <w:rFonts w:ascii="Arial" w:eastAsia="Arial Unicode MS" w:hAnsi="Arial" w:cs="Arial"/>
          <w:bCs/>
          <w:sz w:val="24"/>
          <w:szCs w:val="24"/>
          <w:lang w:val="en-GB" w:eastAsia="zh-CN"/>
        </w:rPr>
        <w:t>look forward to deeper and further collaboration with</w:t>
      </w:r>
      <w:r w:rsidRPr="003B13E3">
        <w:rPr>
          <w:rFonts w:ascii="Arial" w:eastAsia="Arial Unicode MS" w:hAnsi="Arial" w:cs="Arial"/>
          <w:bCs/>
          <w:sz w:val="24"/>
          <w:szCs w:val="24"/>
          <w:lang w:val="en-GB" w:eastAsia="zh-CN"/>
        </w:rPr>
        <w:t xml:space="preserve"> </w:t>
      </w:r>
      <w:r w:rsidRPr="004B3657">
        <w:rPr>
          <w:rFonts w:ascii="Arial" w:hAnsi="Arial" w:cs="Arial"/>
          <w:noProof/>
          <w:sz w:val="24"/>
          <w:szCs w:val="24"/>
          <w:lang w:val="en-GB"/>
        </w:rPr>
        <w:t>ETSI</w:t>
      </w:r>
      <w:r w:rsidRPr="007D27F6">
        <w:rPr>
          <w:rFonts w:ascii="Arial" w:eastAsia="Arial Unicode MS" w:hAnsi="Arial" w:cs="Arial"/>
          <w:bCs/>
          <w:sz w:val="24"/>
          <w:szCs w:val="24"/>
          <w:lang w:val="en-GB" w:eastAsia="zh-CN"/>
        </w:rPr>
        <w:t xml:space="preserve"> on 5G related activities.</w:t>
      </w:r>
    </w:p>
    <w:p w:rsidR="00A22DBF" w:rsidRDefault="00A22DBF">
      <w:pPr>
        <w:rPr>
          <w:rFonts w:ascii="Arial" w:hAnsi="Arial" w:cs="Arial"/>
          <w:sz w:val="24"/>
          <w:szCs w:val="24"/>
          <w:lang w:val="en-GB"/>
        </w:rPr>
        <w:sectPr w:rsidR="00A22DBF" w:rsidSect="00A22DBF">
          <w:headerReference w:type="default" r:id="rId12"/>
          <w:footerReference w:type="default" r:id="rId13"/>
          <w:pgSz w:w="11907" w:h="16840" w:code="9"/>
          <w:pgMar w:top="1134" w:right="1134" w:bottom="1134" w:left="1134" w:header="567" w:footer="289" w:gutter="0"/>
          <w:pgNumType w:start="1"/>
          <w:cols w:space="720"/>
          <w:docGrid w:type="lines" w:linePitch="312"/>
        </w:sectPr>
      </w:pPr>
    </w:p>
    <w:p w:rsidR="00A22DBF" w:rsidRPr="007D27F6" w:rsidRDefault="00A22DBF">
      <w:pPr>
        <w:rPr>
          <w:rFonts w:ascii="Arial" w:hAnsi="Arial" w:cs="Arial"/>
          <w:sz w:val="24"/>
          <w:szCs w:val="24"/>
          <w:lang w:val="en-GB"/>
        </w:rPr>
      </w:pPr>
    </w:p>
    <w:sectPr w:rsidR="00A22DBF" w:rsidRPr="007D27F6" w:rsidSect="00A22DBF">
      <w:headerReference w:type="default" r:id="rId14"/>
      <w:footerReference w:type="default" r:id="rId15"/>
      <w:type w:val="continuous"/>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312" w:rsidRDefault="004C7312">
      <w:r>
        <w:separator/>
      </w:r>
    </w:p>
  </w:endnote>
  <w:endnote w:type="continuationSeparator" w:id="0">
    <w:p w:rsidR="004C7312" w:rsidRDefault="004C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DBF" w:rsidRPr="007D27F6" w:rsidRDefault="00A22DBF" w:rsidP="00261EBE">
    <w:pPr>
      <w:pStyle w:val="Footer"/>
      <w:rPr>
        <w:rFonts w:ascii="Arial" w:hAnsi="Arial" w:cs="Arial"/>
        <w:lang w:val="en-GB" w:eastAsia="zh-CN"/>
      </w:rPr>
    </w:pPr>
    <w:r w:rsidRPr="007D27F6">
      <w:rPr>
        <w:rFonts w:ascii="Arial" w:hAnsi="Arial" w:cs="Arial"/>
        <w:lang w:val="en-GB"/>
      </w:rPr>
      <w:t xml:space="preserve">NGMN Liaison Statement to </w:t>
    </w:r>
    <w:r w:rsidRPr="004B3657">
      <w:rPr>
        <w:rFonts w:ascii="Arial" w:hAnsi="Arial" w:cs="Arial"/>
        <w:noProof/>
        <w:lang w:val="en-GB"/>
      </w:rPr>
      <w:t>ETSI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38D" w:rsidRPr="007D27F6" w:rsidRDefault="007F138D" w:rsidP="00261EBE">
    <w:pPr>
      <w:pStyle w:val="Footer"/>
      <w:rPr>
        <w:rFonts w:ascii="Arial" w:hAnsi="Arial" w:cs="Arial"/>
        <w:lang w:val="en-GB" w:eastAsia="zh-CN"/>
      </w:rPr>
    </w:pPr>
    <w:r w:rsidRPr="007D27F6">
      <w:rPr>
        <w:rFonts w:ascii="Arial" w:hAnsi="Arial" w:cs="Arial"/>
        <w:lang w:val="en-GB"/>
      </w:rPr>
      <w:t xml:space="preserve">NGMN Liaison Statement to </w:t>
    </w:r>
    <w:r w:rsidR="00C8158F">
      <w:rPr>
        <w:rFonts w:ascii="Arial" w:hAnsi="Arial" w:cs="Arial"/>
        <w:noProof/>
        <w:lang w:val="en-GB"/>
      </w:rPr>
      <w:t>«NGMN_Coop_Partner_»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312" w:rsidRDefault="004C7312">
      <w:r>
        <w:separator/>
      </w:r>
    </w:p>
  </w:footnote>
  <w:footnote w:type="continuationSeparator" w:id="0">
    <w:p w:rsidR="004C7312" w:rsidRDefault="004C7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A22DBF">
      <w:trPr>
        <w:trHeight w:val="879"/>
        <w:jc w:val="center"/>
      </w:trPr>
      <w:tc>
        <w:tcPr>
          <w:tcW w:w="7020" w:type="dxa"/>
        </w:tcPr>
        <w:p w:rsidR="00A22DBF" w:rsidRDefault="00A22DBF">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A22DBF" w:rsidRPr="007D27F6" w:rsidRDefault="00A22DBF" w:rsidP="00E75D88">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Pr="00E43730">
            <w:rPr>
              <w:rFonts w:ascii="Arial" w:hAnsi="Arial" w:cs="Arial"/>
              <w:b/>
              <w:sz w:val="28"/>
              <w:lang w:val="en-GB" w:eastAsia="zh-CN"/>
            </w:rPr>
            <w:t>Statemen</w:t>
          </w:r>
          <w:r w:rsidRPr="003B13E3">
            <w:rPr>
              <w:rFonts w:ascii="Arial" w:hAnsi="Arial" w:cs="Arial"/>
              <w:b/>
              <w:sz w:val="28"/>
              <w:lang w:val="en-GB" w:eastAsia="zh-CN"/>
            </w:rPr>
            <w:t xml:space="preserve">t </w:t>
          </w:r>
          <w:r w:rsidRPr="003B13E3">
            <w:rPr>
              <w:rFonts w:ascii="Arial" w:hAnsi="Arial" w:cs="Arial" w:hint="eastAsia"/>
              <w:b/>
              <w:sz w:val="28"/>
              <w:lang w:val="en-GB" w:eastAsia="zh-CN"/>
            </w:rPr>
            <w:t>t</w:t>
          </w:r>
          <w:r w:rsidRPr="003B13E3">
            <w:rPr>
              <w:rFonts w:ascii="Arial" w:hAnsi="Arial" w:cs="Arial" w:hint="eastAsia"/>
              <w:b/>
              <w:sz w:val="28"/>
              <w:szCs w:val="28"/>
              <w:lang w:val="en-GB" w:eastAsia="zh-CN"/>
            </w:rPr>
            <w:t xml:space="preserve">o </w:t>
          </w:r>
          <w:r w:rsidRPr="004B3657">
            <w:rPr>
              <w:rFonts w:ascii="Arial" w:hAnsi="Arial" w:cs="Arial"/>
              <w:b/>
              <w:noProof/>
              <w:sz w:val="28"/>
              <w:szCs w:val="28"/>
              <w:lang w:val="en-GB"/>
            </w:rPr>
            <w:t>ETSI</w:t>
          </w:r>
        </w:p>
      </w:tc>
      <w:tc>
        <w:tcPr>
          <w:tcW w:w="2619" w:type="dxa"/>
          <w:vAlign w:val="center"/>
        </w:tcPr>
        <w:p w:rsidR="00A22DBF" w:rsidRDefault="00A22DBF">
          <w:pPr>
            <w:pStyle w:val="Header"/>
            <w:rPr>
              <w:rFonts w:ascii="Arial" w:hAnsi="Arial" w:cs="Arial"/>
              <w:b/>
              <w:color w:val="FF0000"/>
              <w:lang w:val="en-GB"/>
            </w:rPr>
          </w:pPr>
          <w:r>
            <w:rPr>
              <w:noProof/>
              <w:lang w:val="en-GB" w:eastAsia="en-GB"/>
            </w:rPr>
            <w:drawing>
              <wp:inline distT="0" distB="0" distL="0" distR="0" wp14:anchorId="7A7325F3" wp14:editId="2E83DDCE">
                <wp:extent cx="1552575" cy="878840"/>
                <wp:effectExtent l="0" t="0" r="9525" b="0"/>
                <wp:docPr id="2"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A22DBF" w:rsidRDefault="00A22DBF">
    <w:pPr>
      <w:pStyle w:val="Header"/>
      <w:rPr>
        <w:rFonts w:ascii="Arial" w:hAnsi="Arial" w:cs="Arial"/>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7F138D">
      <w:trPr>
        <w:trHeight w:val="879"/>
        <w:jc w:val="center"/>
      </w:trPr>
      <w:tc>
        <w:tcPr>
          <w:tcW w:w="7020" w:type="dxa"/>
        </w:tcPr>
        <w:p w:rsidR="007F138D" w:rsidRDefault="007F138D">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7F138D" w:rsidRPr="007D27F6" w:rsidRDefault="007F138D" w:rsidP="00E75D88">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Pr="00E43730">
            <w:rPr>
              <w:rFonts w:ascii="Arial" w:hAnsi="Arial" w:cs="Arial"/>
              <w:b/>
              <w:sz w:val="28"/>
              <w:lang w:val="en-GB" w:eastAsia="zh-CN"/>
            </w:rPr>
            <w:t>Statemen</w:t>
          </w:r>
          <w:r w:rsidRPr="003B13E3">
            <w:rPr>
              <w:rFonts w:ascii="Arial" w:hAnsi="Arial" w:cs="Arial"/>
              <w:b/>
              <w:sz w:val="28"/>
              <w:lang w:val="en-GB" w:eastAsia="zh-CN"/>
            </w:rPr>
            <w:t xml:space="preserve">t </w:t>
          </w:r>
          <w:r w:rsidRPr="003B13E3">
            <w:rPr>
              <w:rFonts w:ascii="Arial" w:hAnsi="Arial" w:cs="Arial" w:hint="eastAsia"/>
              <w:b/>
              <w:sz w:val="28"/>
              <w:lang w:val="en-GB" w:eastAsia="zh-CN"/>
            </w:rPr>
            <w:t>t</w:t>
          </w:r>
          <w:r w:rsidRPr="003B13E3">
            <w:rPr>
              <w:rFonts w:ascii="Arial" w:hAnsi="Arial" w:cs="Arial" w:hint="eastAsia"/>
              <w:b/>
              <w:sz w:val="28"/>
              <w:szCs w:val="28"/>
              <w:lang w:val="en-GB" w:eastAsia="zh-CN"/>
            </w:rPr>
            <w:t xml:space="preserve">o </w:t>
          </w:r>
          <w:r w:rsidR="00C8158F">
            <w:rPr>
              <w:rFonts w:ascii="Arial" w:hAnsi="Arial" w:cs="Arial"/>
              <w:b/>
              <w:noProof/>
              <w:sz w:val="28"/>
              <w:szCs w:val="28"/>
              <w:lang w:val="en-GB"/>
            </w:rPr>
            <w:t>«NGMN_Coop_Partner_»</w:t>
          </w:r>
        </w:p>
      </w:tc>
      <w:tc>
        <w:tcPr>
          <w:tcW w:w="2619" w:type="dxa"/>
          <w:vAlign w:val="center"/>
        </w:tcPr>
        <w:p w:rsidR="007F138D" w:rsidRDefault="007F138D">
          <w:pPr>
            <w:pStyle w:val="Header"/>
            <w:rPr>
              <w:rFonts w:ascii="Arial" w:hAnsi="Arial" w:cs="Arial"/>
              <w:b/>
              <w:color w:val="FF0000"/>
              <w:lang w:val="en-GB"/>
            </w:rPr>
          </w:pPr>
          <w:r>
            <w:rPr>
              <w:noProof/>
              <w:lang w:val="en-GB" w:eastAsia="en-GB"/>
            </w:rPr>
            <w:drawing>
              <wp:inline distT="0" distB="0" distL="0" distR="0" wp14:anchorId="7A7325F3" wp14:editId="2E83DDCE">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7F138D" w:rsidRDefault="007F138D">
    <w:pPr>
      <w:pStyle w:val="Header"/>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30BDB"/>
    <w:rsid w:val="0003289D"/>
    <w:rsid w:val="0004360F"/>
    <w:rsid w:val="00072D68"/>
    <w:rsid w:val="000C05C5"/>
    <w:rsid w:val="000D7191"/>
    <w:rsid w:val="000E2C7B"/>
    <w:rsid w:val="000F0118"/>
    <w:rsid w:val="001024F2"/>
    <w:rsid w:val="001179C9"/>
    <w:rsid w:val="00123956"/>
    <w:rsid w:val="0012578A"/>
    <w:rsid w:val="00151B85"/>
    <w:rsid w:val="00157215"/>
    <w:rsid w:val="001636AA"/>
    <w:rsid w:val="00167C5B"/>
    <w:rsid w:val="001C2E69"/>
    <w:rsid w:val="001C3E79"/>
    <w:rsid w:val="001D47B8"/>
    <w:rsid w:val="001F1C8D"/>
    <w:rsid w:val="001F3013"/>
    <w:rsid w:val="001F6E07"/>
    <w:rsid w:val="0020276B"/>
    <w:rsid w:val="00214FC1"/>
    <w:rsid w:val="0025488B"/>
    <w:rsid w:val="00261EBE"/>
    <w:rsid w:val="00265E9C"/>
    <w:rsid w:val="00277B9F"/>
    <w:rsid w:val="002B0518"/>
    <w:rsid w:val="002C1D7D"/>
    <w:rsid w:val="002E7CB5"/>
    <w:rsid w:val="002F4C76"/>
    <w:rsid w:val="003057C8"/>
    <w:rsid w:val="00354470"/>
    <w:rsid w:val="00381D5E"/>
    <w:rsid w:val="0039047B"/>
    <w:rsid w:val="00393421"/>
    <w:rsid w:val="00396DEE"/>
    <w:rsid w:val="003A4E71"/>
    <w:rsid w:val="003B13E3"/>
    <w:rsid w:val="003B4CEB"/>
    <w:rsid w:val="0041697B"/>
    <w:rsid w:val="00422A55"/>
    <w:rsid w:val="00433F18"/>
    <w:rsid w:val="004559F0"/>
    <w:rsid w:val="004620C6"/>
    <w:rsid w:val="0046214F"/>
    <w:rsid w:val="004858DF"/>
    <w:rsid w:val="00494161"/>
    <w:rsid w:val="004A2A2A"/>
    <w:rsid w:val="004A3927"/>
    <w:rsid w:val="004C7312"/>
    <w:rsid w:val="004D3E4F"/>
    <w:rsid w:val="004D64C4"/>
    <w:rsid w:val="004E0FC1"/>
    <w:rsid w:val="004F7D91"/>
    <w:rsid w:val="00503E1E"/>
    <w:rsid w:val="00516990"/>
    <w:rsid w:val="00521C32"/>
    <w:rsid w:val="00537B93"/>
    <w:rsid w:val="00542B3A"/>
    <w:rsid w:val="005432F0"/>
    <w:rsid w:val="005636ED"/>
    <w:rsid w:val="00565802"/>
    <w:rsid w:val="00587CCF"/>
    <w:rsid w:val="0059419C"/>
    <w:rsid w:val="005A1D53"/>
    <w:rsid w:val="005A20A6"/>
    <w:rsid w:val="005B7F3C"/>
    <w:rsid w:val="005C12CD"/>
    <w:rsid w:val="005D1021"/>
    <w:rsid w:val="005F2A5B"/>
    <w:rsid w:val="00630573"/>
    <w:rsid w:val="00657D3C"/>
    <w:rsid w:val="00662D9A"/>
    <w:rsid w:val="00666FA8"/>
    <w:rsid w:val="00670202"/>
    <w:rsid w:val="00675414"/>
    <w:rsid w:val="0069515D"/>
    <w:rsid w:val="00696D9A"/>
    <w:rsid w:val="006B2492"/>
    <w:rsid w:val="006C5BA0"/>
    <w:rsid w:val="006E3C6C"/>
    <w:rsid w:val="0070199B"/>
    <w:rsid w:val="0071579F"/>
    <w:rsid w:val="00715956"/>
    <w:rsid w:val="00724E45"/>
    <w:rsid w:val="00726340"/>
    <w:rsid w:val="00760063"/>
    <w:rsid w:val="00762B3B"/>
    <w:rsid w:val="00764177"/>
    <w:rsid w:val="00770A00"/>
    <w:rsid w:val="00775B35"/>
    <w:rsid w:val="00785E1A"/>
    <w:rsid w:val="00785E71"/>
    <w:rsid w:val="007B21C7"/>
    <w:rsid w:val="007C1EDB"/>
    <w:rsid w:val="007C27BA"/>
    <w:rsid w:val="007C3786"/>
    <w:rsid w:val="007C4766"/>
    <w:rsid w:val="007D089A"/>
    <w:rsid w:val="007D0CCB"/>
    <w:rsid w:val="007D27F6"/>
    <w:rsid w:val="007D49A9"/>
    <w:rsid w:val="007D4A36"/>
    <w:rsid w:val="007D5F2E"/>
    <w:rsid w:val="007E3535"/>
    <w:rsid w:val="007E3A20"/>
    <w:rsid w:val="007E6F10"/>
    <w:rsid w:val="007F138D"/>
    <w:rsid w:val="00811956"/>
    <w:rsid w:val="008142FC"/>
    <w:rsid w:val="0082170A"/>
    <w:rsid w:val="00824BEC"/>
    <w:rsid w:val="00827717"/>
    <w:rsid w:val="0085378A"/>
    <w:rsid w:val="00860719"/>
    <w:rsid w:val="00863ECF"/>
    <w:rsid w:val="0087352F"/>
    <w:rsid w:val="0088039D"/>
    <w:rsid w:val="008924BB"/>
    <w:rsid w:val="008B2BD8"/>
    <w:rsid w:val="008E1E73"/>
    <w:rsid w:val="008E770D"/>
    <w:rsid w:val="009503B6"/>
    <w:rsid w:val="00951A94"/>
    <w:rsid w:val="009A45AC"/>
    <w:rsid w:val="009A6DCD"/>
    <w:rsid w:val="009B09DB"/>
    <w:rsid w:val="009C67FA"/>
    <w:rsid w:val="009D7FC2"/>
    <w:rsid w:val="009E233A"/>
    <w:rsid w:val="009F69C7"/>
    <w:rsid w:val="00A22DBF"/>
    <w:rsid w:val="00A40551"/>
    <w:rsid w:val="00A521D4"/>
    <w:rsid w:val="00A5575A"/>
    <w:rsid w:val="00A6220F"/>
    <w:rsid w:val="00A87636"/>
    <w:rsid w:val="00A942B5"/>
    <w:rsid w:val="00AA0E54"/>
    <w:rsid w:val="00AA2DE4"/>
    <w:rsid w:val="00AB3DB6"/>
    <w:rsid w:val="00AB4CC9"/>
    <w:rsid w:val="00AC5C80"/>
    <w:rsid w:val="00AE087F"/>
    <w:rsid w:val="00AE0DC8"/>
    <w:rsid w:val="00AE2833"/>
    <w:rsid w:val="00AF47A6"/>
    <w:rsid w:val="00B3358E"/>
    <w:rsid w:val="00B55847"/>
    <w:rsid w:val="00B714BC"/>
    <w:rsid w:val="00B8031F"/>
    <w:rsid w:val="00B85DB4"/>
    <w:rsid w:val="00B95E57"/>
    <w:rsid w:val="00BC1923"/>
    <w:rsid w:val="00BC2A87"/>
    <w:rsid w:val="00BE1999"/>
    <w:rsid w:val="00BF25B9"/>
    <w:rsid w:val="00C239AE"/>
    <w:rsid w:val="00C23BAB"/>
    <w:rsid w:val="00C27CA0"/>
    <w:rsid w:val="00C3056D"/>
    <w:rsid w:val="00C34C7C"/>
    <w:rsid w:val="00C35C6F"/>
    <w:rsid w:val="00C552D6"/>
    <w:rsid w:val="00C61FB5"/>
    <w:rsid w:val="00C7175F"/>
    <w:rsid w:val="00C8158F"/>
    <w:rsid w:val="00C850E7"/>
    <w:rsid w:val="00C9798C"/>
    <w:rsid w:val="00CB0759"/>
    <w:rsid w:val="00CB3047"/>
    <w:rsid w:val="00CB5D91"/>
    <w:rsid w:val="00CE43DE"/>
    <w:rsid w:val="00D00ED9"/>
    <w:rsid w:val="00D05214"/>
    <w:rsid w:val="00D21D63"/>
    <w:rsid w:val="00D4571B"/>
    <w:rsid w:val="00D47AC9"/>
    <w:rsid w:val="00D501B7"/>
    <w:rsid w:val="00D53D8B"/>
    <w:rsid w:val="00D655A7"/>
    <w:rsid w:val="00D655C6"/>
    <w:rsid w:val="00D753AE"/>
    <w:rsid w:val="00D80B6A"/>
    <w:rsid w:val="00DA1DA7"/>
    <w:rsid w:val="00DC0B97"/>
    <w:rsid w:val="00DD49DE"/>
    <w:rsid w:val="00DE138A"/>
    <w:rsid w:val="00DE644E"/>
    <w:rsid w:val="00DE6A96"/>
    <w:rsid w:val="00E17093"/>
    <w:rsid w:val="00E20A45"/>
    <w:rsid w:val="00E307CF"/>
    <w:rsid w:val="00E3726C"/>
    <w:rsid w:val="00E416B2"/>
    <w:rsid w:val="00E43730"/>
    <w:rsid w:val="00E505D5"/>
    <w:rsid w:val="00E56C36"/>
    <w:rsid w:val="00E603E1"/>
    <w:rsid w:val="00E63AFF"/>
    <w:rsid w:val="00E702E3"/>
    <w:rsid w:val="00E75D88"/>
    <w:rsid w:val="00E75FFA"/>
    <w:rsid w:val="00E764FF"/>
    <w:rsid w:val="00E8572D"/>
    <w:rsid w:val="00EA39B2"/>
    <w:rsid w:val="00ED2593"/>
    <w:rsid w:val="00EE351B"/>
    <w:rsid w:val="00EF62A1"/>
    <w:rsid w:val="00F003F9"/>
    <w:rsid w:val="00F47BD3"/>
    <w:rsid w:val="00F62B20"/>
    <w:rsid w:val="00F66187"/>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7DC360F-80F1-4202-BBDD-117FED04A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rPr>
      <w:color w:val="0000FF"/>
      <w:u w:val="single"/>
    </w:rPr>
  </w:style>
  <w:style w:type="paragraph" w:styleId="DocumentMap">
    <w:name w:val="Document Map"/>
    <w:basedOn w:val="Normal"/>
    <w:semiHidden/>
    <w:pPr>
      <w:shd w:val="clear" w:color="auto" w:fill="000080"/>
    </w:pPr>
  </w:style>
  <w:style w:type="paragraph" w:styleId="BalloonText">
    <w:name w:val="Balloon Text"/>
    <w:basedOn w:val="Normal"/>
    <w:semiHidden/>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P">
    <w:name w:val="WP"/>
    <w:basedOn w:val="Normal"/>
    <w:rsid w:val="001179C9"/>
    <w:pPr>
      <w:overflowPunct w:val="0"/>
      <w:autoSpaceDE w:val="0"/>
      <w:autoSpaceDN w:val="0"/>
      <w:adjustRightInd w:val="0"/>
      <w:jc w:val="both"/>
      <w:textAlignment w:val="baseline"/>
    </w:pPr>
    <w:rPr>
      <w:rFonts w:ascii="Arial" w:eastAsia="Arial Unicode MS"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ngmn.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laus.moschner@ngmn.org"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gmn.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office@ngmn.org" TargetMode="External"/><Relationship Id="rId4" Type="http://schemas.openxmlformats.org/officeDocument/2006/relationships/webSettings" Target="webSettings.xml"/><Relationship Id="rId9" Type="http://schemas.openxmlformats.org/officeDocument/2006/relationships/hyperlink" Target="mailto:Philipp.Deibert@ngmn.org"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4063</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4766</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Paolino Usai</cp:lastModifiedBy>
  <cp:revision>2</cp:revision>
  <cp:lastPrinted>2015-03-10T16:22:00Z</cp:lastPrinted>
  <dcterms:created xsi:type="dcterms:W3CDTF">2015-05-20T14:04:00Z</dcterms:created>
  <dcterms:modified xsi:type="dcterms:W3CDTF">2015-05-20T14:04:00Z</dcterms:modified>
</cp:coreProperties>
</file>